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jc w:val="center"/>
        <w:rPr>
          <w:rFonts w:hint="default"/>
          <w:sz w:val="36"/>
          <w:szCs w:val="36"/>
          <w:lang w:val="en-US" w:eastAsia="zh-CN"/>
        </w:rPr>
      </w:pPr>
      <w:r>
        <w:rPr>
          <w:rFonts w:hint="eastAsia"/>
          <w:b/>
          <w:bCs/>
          <w:sz w:val="36"/>
          <w:szCs w:val="36"/>
          <w:lang w:val="en-US" w:eastAsia="zh-CN"/>
        </w:rPr>
        <w:t>《借助信息技术，探究农村留守儿童关爱策略》</w:t>
      </w:r>
    </w:p>
    <w:p>
      <w:pPr>
        <w:ind w:firstLine="2882" w:firstLineChars="400"/>
        <w:jc w:val="cente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第2</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1" name="任意多边形 1"/>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PTuttsAAAAI&#10;AQAADwAAAAAAAAABACAAAAAiAAAAZHJzL2Rvd25yZXYueG1sUEsBAhQAFAAAAAgAh07iQPgZTexS&#10;AgAAUwUAAA4AAAAAAAAAAQAgAAAAKgEAAGRycy9lMm9Eb2MueG1sUEsFBgAAAAAGAAYAWQEAAO4F&#10;AA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44"/>
          <w:szCs w:val="44"/>
          <w:lang w:eastAsia="zh-CN"/>
          <w14:textOutline w14:w="9461" w14:cap="sq" w14:cmpd="sng">
            <w14:solidFill>
              <w14:srgbClr w14:val="FF0000"/>
            </w14:solidFill>
            <w14:prstDash w14:val="solid"/>
            <w14:bevel/>
          </w14:textOutline>
        </w:rPr>
        <w:t>教研</w:t>
      </w:r>
      <w:r>
        <w:rPr>
          <w:rFonts w:hint="eastAsia"/>
          <w:color w:val="FF0000"/>
          <w:sz w:val="44"/>
          <w:szCs w:val="44"/>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活动主题：课题组制作计划和方案并分工</w:t>
      </w:r>
    </w:p>
    <w:p>
      <w:pPr>
        <w:jc w:val="center"/>
        <w:rPr>
          <w:rFonts w:hint="eastAsia"/>
          <w:b/>
          <w:bCs/>
          <w:sz w:val="36"/>
          <w:szCs w:val="36"/>
          <w:lang w:eastAsia="zh-CN"/>
        </w:rPr>
      </w:pPr>
      <w:r>
        <w:rPr>
          <w:rFonts w:hint="eastAsia"/>
          <w:b/>
          <w:bCs/>
          <w:sz w:val="36"/>
          <w:szCs w:val="36"/>
          <w:lang w:eastAsia="zh-CN"/>
        </w:rPr>
        <w:t>活动简报</w:t>
      </w:r>
    </w:p>
    <w:p>
      <w:pPr>
        <w:jc w:val="center"/>
        <w:rPr>
          <w:rFonts w:hint="eastAsia"/>
          <w:b/>
          <w:bCs/>
          <w:sz w:val="32"/>
          <w:szCs w:val="32"/>
          <w:lang w:val="en-US" w:eastAsia="zh-CN"/>
        </w:rPr>
      </w:pPr>
      <w:r>
        <w:rPr>
          <w:rFonts w:hint="eastAsia"/>
          <w:b/>
          <w:bCs/>
          <w:sz w:val="32"/>
          <w:szCs w:val="32"/>
          <w:lang w:eastAsia="zh-CN"/>
        </w:rPr>
        <w:t>时间：</w:t>
      </w:r>
      <w:r>
        <w:rPr>
          <w:rFonts w:hint="eastAsia"/>
          <w:b/>
          <w:bCs/>
          <w:sz w:val="32"/>
          <w:szCs w:val="32"/>
          <w:lang w:val="en-US" w:eastAsia="zh-CN"/>
        </w:rPr>
        <w:t>2020年2月22日</w:t>
      </w:r>
    </w:p>
    <w:p>
      <w:pPr>
        <w:spacing w:line="400" w:lineRule="exact"/>
        <w:ind w:firstLine="964" w:firstLineChars="300"/>
        <w:jc w:val="left"/>
        <w:rPr>
          <w:rFonts w:hint="default" w:ascii="宋体" w:hAnsi="宋体" w:eastAsia="宋体" w:cs="宋体"/>
          <w:b w:val="0"/>
          <w:bCs w:val="0"/>
          <w:sz w:val="28"/>
          <w:szCs w:val="28"/>
          <w:lang w:val="en-US" w:eastAsia="zh-CN"/>
        </w:rPr>
      </w:pPr>
      <w:r>
        <w:rPr>
          <w:rFonts w:hint="eastAsia"/>
          <w:b/>
          <w:bCs/>
          <w:sz w:val="32"/>
          <w:szCs w:val="32"/>
          <w:lang w:val="en-US" w:eastAsia="zh-CN"/>
        </w:rPr>
        <w:t xml:space="preserve">  </w:t>
      </w:r>
      <w:r>
        <w:rPr>
          <w:rFonts w:hint="eastAsia"/>
          <w:b/>
          <w:bCs/>
          <w:sz w:val="52"/>
          <w:szCs w:val="52"/>
          <w:lang w:val="en-US" w:eastAsia="zh-CN"/>
        </w:rPr>
        <w:t xml:space="preserve"> </w:t>
      </w:r>
      <w:r>
        <w:rPr>
          <w:rFonts w:hint="eastAsia"/>
          <w:b w:val="0"/>
          <w:bCs w:val="0"/>
          <w:sz w:val="28"/>
          <w:szCs w:val="28"/>
          <w:lang w:val="en-US" w:eastAsia="zh-CN"/>
        </w:rPr>
        <w:t>课题组成员为了进一步</w:t>
      </w:r>
      <w:r>
        <w:rPr>
          <w:rFonts w:hint="eastAsia" w:ascii="宋体" w:hAnsi="宋体" w:cs="宋体"/>
          <w:sz w:val="28"/>
          <w:szCs w:val="28"/>
        </w:rPr>
        <w:t>完善</w:t>
      </w:r>
      <w:r>
        <w:rPr>
          <w:rFonts w:hint="eastAsia" w:ascii="宋体" w:hAnsi="宋体" w:cs="宋体"/>
          <w:sz w:val="28"/>
          <w:szCs w:val="28"/>
          <w:lang w:val="en-US" w:eastAsia="zh-CN"/>
        </w:rPr>
        <w:t>课题</w:t>
      </w:r>
      <w:r>
        <w:rPr>
          <w:rFonts w:hint="eastAsia" w:ascii="宋体" w:hAnsi="宋体" w:cs="宋体"/>
          <w:sz w:val="28"/>
          <w:szCs w:val="28"/>
        </w:rPr>
        <w:t>研究方案</w:t>
      </w:r>
      <w:r>
        <w:rPr>
          <w:rFonts w:hint="eastAsia" w:ascii="宋体" w:hAnsi="宋体" w:cs="宋体"/>
          <w:sz w:val="28"/>
          <w:szCs w:val="28"/>
          <w:lang w:eastAsia="zh-CN"/>
        </w:rPr>
        <w:t>，</w:t>
      </w:r>
      <w:r>
        <w:rPr>
          <w:rFonts w:hint="eastAsia" w:ascii="宋体" w:hAnsi="宋体" w:cs="宋体"/>
          <w:sz w:val="28"/>
          <w:szCs w:val="28"/>
          <w:lang w:val="en-US" w:eastAsia="zh-CN"/>
        </w:rPr>
        <w:t>2022年2月22日课题组所有成员针对课题《</w:t>
      </w:r>
      <w:r>
        <w:rPr>
          <w:rFonts w:hint="eastAsia" w:ascii="宋体" w:hAnsi="宋体" w:eastAsia="宋体" w:cs="宋体"/>
          <w:b w:val="0"/>
          <w:bCs w:val="0"/>
          <w:strike w:val="0"/>
          <w:dstrike w:val="0"/>
          <w:sz w:val="28"/>
          <w:szCs w:val="28"/>
          <w:lang w:val="en-US" w:eastAsia="zh-CN"/>
        </w:rPr>
        <w:t>借助信息技术、探究农村留守儿童关爱策略》</w:t>
      </w:r>
      <w:r>
        <w:rPr>
          <w:rFonts w:hint="eastAsia" w:ascii="宋体" w:hAnsi="宋体" w:eastAsia="宋体" w:cs="宋体"/>
          <w:b w:val="0"/>
          <w:bCs w:val="0"/>
          <w:sz w:val="28"/>
          <w:szCs w:val="28"/>
          <w:lang w:eastAsia="zh-CN"/>
        </w:rPr>
        <w:t>教研会</w:t>
      </w:r>
      <w:r>
        <w:rPr>
          <w:rFonts w:hint="eastAsia" w:ascii="宋体" w:hAnsi="宋体" w:eastAsia="宋体" w:cs="宋体"/>
          <w:b w:val="0"/>
          <w:bCs w:val="0"/>
          <w:sz w:val="28"/>
          <w:szCs w:val="28"/>
          <w:lang w:val="en-US" w:eastAsia="zh-CN"/>
        </w:rPr>
        <w:t>在城中路小学，课题组重要成员周道生作了重要的分析和汇报工作。</w:t>
      </w:r>
    </w:p>
    <w:p>
      <w:pPr>
        <w:jc w:val="both"/>
        <w:rPr>
          <w:rFonts w:hint="eastAsia"/>
          <w:sz w:val="28"/>
          <w:szCs w:val="28"/>
          <w:lang w:val="en-US" w:eastAsia="zh-CN"/>
        </w:rPr>
      </w:pPr>
      <w:r>
        <w:rPr>
          <w:rFonts w:hint="eastAsia"/>
          <w:sz w:val="28"/>
          <w:szCs w:val="28"/>
          <w:lang w:val="en-US" w:eastAsia="zh-CN"/>
        </w:rPr>
        <w:drawing>
          <wp:inline distT="0" distB="0" distL="114300" distR="114300">
            <wp:extent cx="5266690" cy="3869690"/>
            <wp:effectExtent l="0" t="0" r="10160" b="16510"/>
            <wp:docPr id="6" name="图片 6" descr="100bce1ff6754753fa39c12f5ff7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0bce1ff6754753fa39c12f5ff79e7"/>
                    <pic:cNvPicPr>
                      <a:picLocks noChangeAspect="1"/>
                    </pic:cNvPicPr>
                  </pic:nvPicPr>
                  <pic:blipFill>
                    <a:blip r:embed="rId4"/>
                    <a:stretch>
                      <a:fillRect/>
                    </a:stretch>
                  </pic:blipFill>
                  <pic:spPr>
                    <a:xfrm>
                      <a:off x="0" y="0"/>
                      <a:ext cx="5266690" cy="3869690"/>
                    </a:xfrm>
                    <a:prstGeom prst="rect">
                      <a:avLst/>
                    </a:prstGeom>
                  </pic:spPr>
                </pic:pic>
              </a:graphicData>
            </a:graphic>
          </wp:inline>
        </w:drawing>
      </w:r>
    </w:p>
    <w:p>
      <w:pPr>
        <w:numPr>
          <w:ilvl w:val="0"/>
          <w:numId w:val="0"/>
        </w:numPr>
        <w:ind w:firstLine="560"/>
        <w:rPr>
          <w:rFonts w:hint="eastAsia"/>
          <w:sz w:val="28"/>
          <w:szCs w:val="28"/>
          <w:lang w:val="en-US" w:eastAsia="zh-CN"/>
        </w:rPr>
      </w:pPr>
      <w:r>
        <w:rPr>
          <w:rFonts w:hint="eastAsia"/>
          <w:sz w:val="28"/>
          <w:szCs w:val="28"/>
          <w:lang w:val="en-US" w:eastAsia="zh-CN"/>
        </w:rPr>
        <w:t xml:space="preserve">    </w:t>
      </w:r>
    </w:p>
    <w:p>
      <w:pPr>
        <w:numPr>
          <w:ilvl w:val="0"/>
          <w:numId w:val="0"/>
        </w:numPr>
        <w:ind w:firstLine="560"/>
        <w:rPr>
          <w:rFonts w:hint="eastAsia"/>
          <w:sz w:val="28"/>
          <w:szCs w:val="28"/>
          <w:lang w:val="en-US" w:eastAsia="zh-CN"/>
        </w:rPr>
      </w:pPr>
      <w:r>
        <w:rPr>
          <w:rFonts w:hint="eastAsia"/>
          <w:sz w:val="28"/>
          <w:szCs w:val="28"/>
          <w:lang w:val="en-US" w:eastAsia="zh-CN"/>
        </w:rPr>
        <w:t>课题组研究的范围学校重点开展以下留守儿童关爱活动：</w:t>
      </w:r>
    </w:p>
    <w:p>
      <w:pPr>
        <w:numPr>
          <w:ilvl w:val="0"/>
          <w:numId w:val="0"/>
        </w:numPr>
        <w:ind w:firstLine="560"/>
        <w:rPr>
          <w:rFonts w:hint="eastAsia"/>
          <w:sz w:val="28"/>
          <w:szCs w:val="28"/>
          <w:lang w:val="en-US" w:eastAsia="zh-CN"/>
        </w:rPr>
      </w:pPr>
      <w:r>
        <w:rPr>
          <w:rFonts w:hint="eastAsia"/>
          <w:sz w:val="28"/>
          <w:szCs w:val="28"/>
          <w:lang w:val="en-US" w:eastAsia="zh-CN"/>
        </w:rPr>
        <w:t>一、建立关爱帮扶制度。</w:t>
      </w:r>
    </w:p>
    <w:p>
      <w:pPr>
        <w:numPr>
          <w:ilvl w:val="0"/>
          <w:numId w:val="0"/>
        </w:numPr>
        <w:ind w:firstLine="560"/>
        <w:rPr>
          <w:rFonts w:hint="eastAsia"/>
          <w:sz w:val="28"/>
          <w:szCs w:val="28"/>
          <w:lang w:val="en-US" w:eastAsia="zh-CN"/>
        </w:rPr>
      </w:pPr>
      <w:r>
        <w:rPr>
          <w:rFonts w:hint="eastAsia"/>
          <w:sz w:val="28"/>
          <w:szCs w:val="28"/>
          <w:lang w:val="en-US" w:eastAsia="zh-CN"/>
        </w:rPr>
        <w:t>由学校班子成员、班主任教师、任课教师及后勤工作人员与留守学生结成帮扶对子，一名老师负责2-3名学生，随时掌握其思想、学习、生活情况，及时为其解难，树立学习信心，及时把学生在校的学习和表现情况通报给家长或“委托监护人”，使家长在外放心打工，并把家长务工情况告诉孩子，使其安心学习，架起学生和家长心灵上的桥梁。教师代理家长每月至少与留守学生交心一次，掌握其思想动态，每期进行走访及时了解“留守学生”在校外的思想动态，从整体上了解其思想、学习、生活情况。每学期召开1--2次委托监护人、“代理家长”联系会，互通学生情况，对临时监护人进行培训，传递科学的家庭教育知识，提高家长的家庭教育水平，促进孩子们健康，快乐的成长。</w:t>
      </w:r>
    </w:p>
    <w:p>
      <w:pPr>
        <w:numPr>
          <w:ilvl w:val="0"/>
          <w:numId w:val="0"/>
        </w:numPr>
        <w:ind w:firstLine="560"/>
        <w:rPr>
          <w:rFonts w:hint="eastAsia"/>
          <w:sz w:val="28"/>
          <w:szCs w:val="28"/>
          <w:lang w:val="en-US" w:eastAsia="zh-CN"/>
        </w:rPr>
      </w:pPr>
      <w:r>
        <w:rPr>
          <w:rFonts w:hint="eastAsia"/>
          <w:sz w:val="28"/>
          <w:szCs w:val="28"/>
          <w:lang w:val="en-US" w:eastAsia="zh-CN"/>
        </w:rPr>
        <w:t>二、开展丰富多彩的`关爱活动。</w:t>
      </w:r>
    </w:p>
    <w:p>
      <w:pPr>
        <w:numPr>
          <w:ilvl w:val="0"/>
          <w:numId w:val="0"/>
        </w:numPr>
        <w:ind w:firstLine="560"/>
        <w:rPr>
          <w:rFonts w:hint="eastAsia"/>
          <w:sz w:val="28"/>
          <w:szCs w:val="28"/>
          <w:lang w:val="en-US" w:eastAsia="zh-CN"/>
        </w:rPr>
      </w:pPr>
      <w:r>
        <w:rPr>
          <w:rFonts w:hint="eastAsia"/>
          <w:sz w:val="28"/>
          <w:szCs w:val="28"/>
          <w:lang w:val="en-US" w:eastAsia="zh-CN"/>
        </w:rPr>
        <w:t>让留守学生通过教师和集体的温暖弥补亲情缺失对其人格发展的消极影响，通过各种活动，组织留守学生积极参与，使他们生活在欢乐、和睦的氛围中，找到回家的感觉、增强学习、生活的信心、体会到学习的快乐、成长的快乐，开展八个一活动:</w:t>
      </w:r>
    </w:p>
    <w:p>
      <w:pPr>
        <w:numPr>
          <w:ilvl w:val="0"/>
          <w:numId w:val="0"/>
        </w:numPr>
        <w:ind w:firstLine="560"/>
        <w:rPr>
          <w:rFonts w:hint="eastAsia"/>
          <w:sz w:val="28"/>
          <w:szCs w:val="28"/>
          <w:lang w:val="en-US" w:eastAsia="zh-CN"/>
        </w:rPr>
      </w:pPr>
      <w:r>
        <w:rPr>
          <w:rFonts w:hint="eastAsia"/>
          <w:sz w:val="28"/>
          <w:szCs w:val="28"/>
          <w:lang w:val="en-US" w:eastAsia="zh-CN"/>
        </w:rPr>
        <w:t>1、建好“留守学生之家”开通一部亲情电话。</w:t>
      </w:r>
    </w:p>
    <w:p>
      <w:pPr>
        <w:numPr>
          <w:ilvl w:val="0"/>
          <w:numId w:val="0"/>
        </w:numPr>
        <w:ind w:firstLine="560"/>
        <w:rPr>
          <w:rFonts w:hint="eastAsia"/>
          <w:sz w:val="28"/>
          <w:szCs w:val="28"/>
          <w:lang w:val="en-US" w:eastAsia="zh-CN"/>
        </w:rPr>
      </w:pPr>
      <w:r>
        <w:rPr>
          <w:rFonts w:hint="eastAsia"/>
          <w:sz w:val="28"/>
          <w:szCs w:val="28"/>
          <w:lang w:val="en-US" w:eastAsia="zh-CN"/>
        </w:rPr>
        <w:t>向“留守学生”及其家长监护人或委托人或委托监护人公布学校及老师的电话号码，加强学生、家长、教师三者之间的联系，动员家长运用电话、书信的方式，对孩子情感发展、心理健康进行帮助和指导，缩短“留守学生”与家长的心理距离，孩子每月至少和家长联系一次。</w:t>
      </w:r>
    </w:p>
    <w:p>
      <w:pPr>
        <w:numPr>
          <w:ilvl w:val="0"/>
          <w:numId w:val="1"/>
        </w:numPr>
        <w:ind w:firstLine="560"/>
        <w:rPr>
          <w:rFonts w:hint="eastAsia"/>
          <w:sz w:val="28"/>
          <w:szCs w:val="28"/>
          <w:lang w:val="en-US" w:eastAsia="zh-CN"/>
        </w:rPr>
      </w:pPr>
      <w:r>
        <w:rPr>
          <w:rFonts w:hint="eastAsia"/>
          <w:sz w:val="28"/>
          <w:szCs w:val="28"/>
          <w:lang w:val="en-US" w:eastAsia="zh-CN"/>
        </w:rPr>
        <w:t>每月进行一次交心谈心活动，与留守孩子深入交流，了解其思想动态，帮助留守孩子解决一个实际问题，并做好相关记录。</w:t>
      </w:r>
    </w:p>
    <w:p>
      <w:pPr>
        <w:numPr>
          <w:ilvl w:val="0"/>
          <w:numId w:val="1"/>
        </w:numPr>
        <w:ind w:firstLine="560"/>
        <w:rPr>
          <w:rFonts w:hint="eastAsia"/>
          <w:sz w:val="28"/>
          <w:szCs w:val="28"/>
          <w:lang w:val="en-US" w:eastAsia="zh-CN"/>
        </w:rPr>
      </w:pPr>
      <w:r>
        <w:rPr>
          <w:rFonts w:hint="eastAsia"/>
          <w:sz w:val="28"/>
          <w:szCs w:val="28"/>
          <w:lang w:val="en-US" w:eastAsia="zh-CN"/>
        </w:rPr>
        <w:t>开展亲情沟通活动</w:t>
      </w:r>
    </w:p>
    <w:p>
      <w:pPr>
        <w:numPr>
          <w:ilvl w:val="0"/>
          <w:numId w:val="0"/>
        </w:numPr>
        <w:ind w:firstLine="560" w:firstLineChars="200"/>
        <w:rPr>
          <w:rFonts w:hint="eastAsia"/>
          <w:sz w:val="28"/>
          <w:szCs w:val="28"/>
          <w:lang w:val="en-US" w:eastAsia="zh-CN"/>
        </w:rPr>
      </w:pPr>
      <w:r>
        <w:rPr>
          <w:rFonts w:hint="eastAsia"/>
          <w:sz w:val="28"/>
          <w:szCs w:val="28"/>
          <w:lang w:val="en-US" w:eastAsia="zh-CN"/>
        </w:rPr>
        <w:t>利用信息技术手段，我们定期组织亲情沟通活动，帮助留守儿童与远方的父母建立稳定的联系。通过视频通话、短信交流等方式，留守儿童能够与父母分享学习和生活中的点滴，增强彼此之间的情感纽带。这种活动不仅有助于缓解留守儿童对父母的思念之情，还有利于培养他们的情感表达能力和社交能力。</w:t>
      </w:r>
    </w:p>
    <w:p>
      <w:pPr>
        <w:numPr>
          <w:ilvl w:val="0"/>
          <w:numId w:val="0"/>
        </w:numPr>
        <w:ind w:firstLine="560"/>
        <w:rPr>
          <w:rFonts w:hint="eastAsia"/>
          <w:sz w:val="28"/>
          <w:szCs w:val="28"/>
          <w:lang w:val="en-US" w:eastAsia="zh-CN"/>
        </w:rPr>
      </w:pPr>
      <w:r>
        <w:rPr>
          <w:rFonts w:hint="eastAsia"/>
          <w:sz w:val="28"/>
          <w:szCs w:val="28"/>
          <w:lang w:val="en-US" w:eastAsia="zh-CN"/>
        </w:rPr>
        <w:t>4、参加一项社团活动。</w:t>
      </w:r>
    </w:p>
    <w:p>
      <w:pPr>
        <w:numPr>
          <w:ilvl w:val="0"/>
          <w:numId w:val="0"/>
        </w:numPr>
        <w:ind w:firstLine="560"/>
        <w:rPr>
          <w:rFonts w:hint="eastAsia"/>
          <w:sz w:val="28"/>
          <w:szCs w:val="28"/>
          <w:lang w:val="en-US" w:eastAsia="zh-CN"/>
        </w:rPr>
      </w:pPr>
      <w:r>
        <w:rPr>
          <w:rFonts w:hint="eastAsia"/>
          <w:sz w:val="28"/>
          <w:szCs w:val="28"/>
          <w:lang w:val="en-US" w:eastAsia="zh-CN"/>
        </w:rPr>
        <w:t>利用学校成立的社团，鼓励留守学生积极参加，从而丰富他们的课余生活。</w:t>
      </w:r>
    </w:p>
    <w:p>
      <w:pPr>
        <w:numPr>
          <w:ilvl w:val="0"/>
          <w:numId w:val="0"/>
        </w:numPr>
        <w:ind w:firstLine="560"/>
        <w:rPr>
          <w:rFonts w:hint="eastAsia"/>
          <w:sz w:val="28"/>
          <w:szCs w:val="28"/>
          <w:lang w:val="en-US" w:eastAsia="zh-CN"/>
        </w:rPr>
      </w:pPr>
      <w:r>
        <w:rPr>
          <w:rFonts w:hint="eastAsia"/>
          <w:sz w:val="28"/>
          <w:szCs w:val="28"/>
          <w:lang w:val="en-US" w:eastAsia="zh-CN"/>
        </w:rPr>
        <w:t>5、读一本好书。</w:t>
      </w:r>
    </w:p>
    <w:p>
      <w:pPr>
        <w:numPr>
          <w:ilvl w:val="0"/>
          <w:numId w:val="0"/>
        </w:numPr>
        <w:ind w:firstLine="560"/>
        <w:rPr>
          <w:rFonts w:hint="eastAsia"/>
          <w:sz w:val="28"/>
          <w:szCs w:val="28"/>
          <w:lang w:val="en-US" w:eastAsia="zh-CN"/>
        </w:rPr>
      </w:pPr>
      <w:r>
        <w:rPr>
          <w:rFonts w:hint="eastAsia"/>
          <w:sz w:val="28"/>
          <w:szCs w:val="28"/>
          <w:lang w:val="en-US" w:eastAsia="zh-CN"/>
        </w:rPr>
        <w:t>帮扶教师指导学生每月读一本好书，读后写一篇读后感，开展读后感征文比赛活动，陶冶学生的情操。</w:t>
      </w:r>
    </w:p>
    <w:p>
      <w:pPr>
        <w:numPr>
          <w:ilvl w:val="0"/>
          <w:numId w:val="0"/>
        </w:numPr>
        <w:ind w:firstLine="560" w:firstLineChars="200"/>
        <w:rPr>
          <w:rFonts w:hint="eastAsia"/>
          <w:sz w:val="28"/>
          <w:szCs w:val="28"/>
          <w:lang w:val="en-US" w:eastAsia="zh-CN"/>
        </w:rPr>
      </w:pPr>
      <w:r>
        <w:rPr>
          <w:rFonts w:hint="eastAsia"/>
          <w:sz w:val="28"/>
          <w:szCs w:val="28"/>
          <w:lang w:val="en-US" w:eastAsia="zh-CN"/>
        </w:rPr>
        <w:t>6、写一封家书。</w:t>
      </w:r>
    </w:p>
    <w:p>
      <w:pPr>
        <w:numPr>
          <w:ilvl w:val="0"/>
          <w:numId w:val="0"/>
        </w:numPr>
        <w:ind w:firstLine="560" w:firstLineChars="200"/>
        <w:rPr>
          <w:rFonts w:hint="eastAsia"/>
          <w:sz w:val="28"/>
          <w:szCs w:val="28"/>
          <w:lang w:val="en-US" w:eastAsia="zh-CN"/>
        </w:rPr>
      </w:pPr>
      <w:r>
        <w:rPr>
          <w:rFonts w:hint="eastAsia"/>
          <w:sz w:val="28"/>
          <w:szCs w:val="28"/>
          <w:lang w:val="en-US" w:eastAsia="zh-CN"/>
        </w:rPr>
        <w:t>号召留守学生利用“五一”国际劳动节、“端午节”“母亲节”等传统节日，给自己的父母写一封家信，传递亲情，加强学生感恩教育，培养学生尊敬师长的传统美德，每期开展一次优秀家书评比活动。</w:t>
      </w:r>
    </w:p>
    <w:p>
      <w:pPr>
        <w:numPr>
          <w:ilvl w:val="0"/>
          <w:numId w:val="0"/>
        </w:numPr>
        <w:ind w:firstLine="560" w:firstLineChars="200"/>
        <w:rPr>
          <w:rFonts w:hint="eastAsia"/>
          <w:sz w:val="28"/>
          <w:szCs w:val="28"/>
          <w:lang w:val="en-US" w:eastAsia="zh-CN"/>
        </w:rPr>
      </w:pPr>
      <w:r>
        <w:rPr>
          <w:rFonts w:hint="eastAsia"/>
          <w:sz w:val="28"/>
          <w:szCs w:val="28"/>
          <w:lang w:val="en-US" w:eastAsia="zh-CN"/>
        </w:rPr>
        <w:t>7、开展一次社会实践活动。留守学生利用寒暑假到父母处的机会，积极投身各种社会实践活动中，充实自己、锻炼自己，做一些有益的事，体会父母在外的艰辛与不易。</w:t>
      </w:r>
    </w:p>
    <w:p>
      <w:pPr>
        <w:rPr>
          <w:rFonts w:hint="eastAsia" w:eastAsiaTheme="minorEastAsia"/>
          <w:lang w:eastAsia="zh-CN"/>
        </w:rPr>
      </w:pPr>
      <w:r>
        <w:rPr>
          <w:rFonts w:hint="eastAsia" w:eastAsiaTheme="minorEastAsia"/>
          <w:lang w:eastAsia="zh-CN"/>
        </w:rPr>
        <w:drawing>
          <wp:inline distT="0" distB="0" distL="114300" distR="114300">
            <wp:extent cx="5266690" cy="3900805"/>
            <wp:effectExtent l="0" t="0" r="10160" b="4445"/>
            <wp:docPr id="7" name="图片 7" descr="88cd174efedfb2daaf067d25a4d11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cd174efedfb2daaf067d25a4d115f"/>
                    <pic:cNvPicPr>
                      <a:picLocks noChangeAspect="1"/>
                    </pic:cNvPicPr>
                  </pic:nvPicPr>
                  <pic:blipFill>
                    <a:blip r:embed="rId5"/>
                    <a:stretch>
                      <a:fillRect/>
                    </a:stretch>
                  </pic:blipFill>
                  <pic:spPr>
                    <a:xfrm>
                      <a:off x="0" y="0"/>
                      <a:ext cx="5266690" cy="390080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课题负责人刘丽和田运力，对研究的四所学校对留守儿童工作开展做了相关的详细的计划和实施方案。负责整个课题的规划、组织和协调，包括制定研究计划、确定研究方法、分配研究任务等。同时要负责监督课题的进展情况，及时解决问题，确保研究顺利进行。</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301615" cy="3710305"/>
            <wp:effectExtent l="0" t="0" r="13335" b="4445"/>
            <wp:docPr id="15" name="图片 15" descr="b40fd2692c275d2287273cd3bd2a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40fd2692c275d2287273cd3bd2a2b2"/>
                    <pic:cNvPicPr>
                      <a:picLocks noChangeAspect="1"/>
                    </pic:cNvPicPr>
                  </pic:nvPicPr>
                  <pic:blipFill>
                    <a:blip r:embed="rId6"/>
                    <a:stretch>
                      <a:fillRect/>
                    </a:stretch>
                  </pic:blipFill>
                  <pic:spPr>
                    <a:xfrm>
                      <a:off x="0" y="0"/>
                      <a:ext cx="5301615" cy="371030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课题组成员通过探讨和交流，对留守儿童工作计划和方案进一步完善后，通过大家协商，根据每个课题组成员对开展留守儿童工作最擅长的一个模块进行明确的分工，并且要求课题组每个成员对研究四所学校的留守儿童写4个个案分析，并且跟踪调查，形成典型个案。</w:t>
      </w:r>
    </w:p>
    <w:p>
      <w:pPr>
        <w:rPr>
          <w:rFonts w:hint="eastAsia" w:eastAsiaTheme="minorEastAsia"/>
          <w:lang w:eastAsia="zh-CN"/>
        </w:rPr>
      </w:pPr>
      <w:r>
        <w:rPr>
          <w:rFonts w:hint="eastAsia" w:eastAsiaTheme="minorEastAsia"/>
          <w:lang w:eastAsia="zh-CN"/>
        </w:rPr>
        <w:drawing>
          <wp:inline distT="0" distB="0" distL="114300" distR="114300">
            <wp:extent cx="5266690" cy="4037965"/>
            <wp:effectExtent l="0" t="0" r="10160" b="635"/>
            <wp:docPr id="2" name="图片 2" descr="373945144b7a3bf7efbb25a28ef9d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3945144b7a3bf7efbb25a28ef9d9e"/>
                    <pic:cNvPicPr>
                      <a:picLocks noChangeAspect="1"/>
                    </pic:cNvPicPr>
                  </pic:nvPicPr>
                  <pic:blipFill>
                    <a:blip r:embed="rId7"/>
                    <a:stretch>
                      <a:fillRect/>
                    </a:stretch>
                  </pic:blipFill>
                  <pic:spPr>
                    <a:xfrm>
                      <a:off x="0" y="0"/>
                      <a:ext cx="5266690" cy="4037965"/>
                    </a:xfrm>
                    <a:prstGeom prst="rect">
                      <a:avLst/>
                    </a:prstGeom>
                  </pic:spPr>
                </pic:pic>
              </a:graphicData>
            </a:graphic>
          </wp:inline>
        </w:drawing>
      </w: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课题组通过本次研究活动的开展，对可以的研究有了更加明确的方向和实施计划，通过具体分工，这样每位成员都积极参与到课题研究中，通过对身边的留守儿童进行观察，实施方案，对留守儿童进行心理健康知识的疏导，相信对孩子会有不一样的收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B4812"/>
    <w:multiLevelType w:val="singleLevel"/>
    <w:tmpl w:val="41FB48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2BCF30D3"/>
    <w:rsid w:val="0C6D33F2"/>
    <w:rsid w:val="15154E57"/>
    <w:rsid w:val="2BCF30D3"/>
    <w:rsid w:val="36B062C7"/>
    <w:rsid w:val="38EE7F12"/>
    <w:rsid w:val="3A0B68A2"/>
    <w:rsid w:val="3AB67AB6"/>
    <w:rsid w:val="4C786FB9"/>
    <w:rsid w:val="4E047438"/>
    <w:rsid w:val="56F84828"/>
    <w:rsid w:val="58DE2905"/>
    <w:rsid w:val="7BA22FE1"/>
    <w:rsid w:val="7F6D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2023-05-09T02:48:00Z</dcterms:created>
  <dc:creator>小瓶盖 virgo°</dc:creator>
  <cp:lastModifiedBy>飘雪的日子LiLy</cp:lastModifiedBy>
  <dcterms:modified xsi:type="dcterms:W3CDTF">2024-05-16T04:58:51Z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E4674ED0C6FE4B969551C2F5FB205E66_13</vt:lpwstr>
  </property>
</Properties>
</file>